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4C3130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10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4C3130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Processus d</w:t>
      </w:r>
      <w:r w:rsidR="009C4B4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’a</w:t>
      </w:r>
      <w:r w:rsidR="004C3130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ttribution d’un prêt immobilier</w:t>
      </w:r>
    </w:p>
    <w:p w:rsid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4"/>
          <w:szCs w:val="24"/>
        </w:rPr>
      </w:pPr>
    </w:p>
    <w:p w:rsidR="0004022B" w:rsidRDefault="004C3130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noProof/>
          <w:sz w:val="24"/>
          <w:szCs w:val="24"/>
        </w:rPr>
      </w:pPr>
      <w:r>
        <w:rPr>
          <w:rFonts w:ascii="Lucida Bright" w:hAnsi="Lucida Bright"/>
          <w:bCs/>
          <w:noProof/>
          <w:sz w:val="24"/>
          <w:szCs w:val="24"/>
        </w:rPr>
        <w:drawing>
          <wp:inline distT="0" distB="0" distL="0" distR="0">
            <wp:extent cx="6838950" cy="20859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30" w:rsidRDefault="004C3130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noProof/>
          <w:sz w:val="24"/>
          <w:szCs w:val="24"/>
        </w:rPr>
      </w:pPr>
    </w:p>
    <w:p w:rsidR="004C3130" w:rsidRDefault="004C3130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noProof/>
          <w:sz w:val="24"/>
          <w:szCs w:val="24"/>
        </w:rPr>
      </w:pPr>
    </w:p>
    <w:p w:rsid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 w:rsidRPr="004C3130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1 Expliquez l'équation de synchronisation de l'annexe. Pourquoi une telle règle o-t-elle été établie à votre avis ?</w:t>
      </w: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0000" w:themeColor="text1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B050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0000" w:themeColor="text1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0000" w:themeColor="text1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 w:rsidRPr="004C3130">
        <w:rPr>
          <w:rFonts w:ascii="Lucida Bright" w:eastAsia="Times New Roman" w:hAnsi="Lucida Bright"/>
          <w:bCs/>
          <w:i/>
          <w:color w:val="00B0F0"/>
          <w:sz w:val="22"/>
          <w:szCs w:val="22"/>
        </w:rPr>
        <w:t xml:space="preserve">2 Complétez l'annexe afin de représenter l'ensemble du processus de </w:t>
      </w:r>
      <w:r w:rsidRPr="004C3130">
        <w:rPr>
          <w:rFonts w:ascii="Lucida Bright" w:eastAsia="Times New Roman" w:hAnsi="Lucida Bright"/>
          <w:bCs/>
          <w:color w:val="00B0F0"/>
          <w:sz w:val="22"/>
          <w:szCs w:val="22"/>
        </w:rPr>
        <w:t xml:space="preserve">prêt </w:t>
      </w:r>
      <w:r w:rsidRPr="004C3130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immobilier (remarque : l'activité déjà représentée et ses évènements-résultats n'ont pas à être modifiés).</w:t>
      </w:r>
    </w:p>
    <w:p w:rsidR="004C3130" w:rsidRPr="008A1ED2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0000" w:themeColor="text1"/>
          <w:sz w:val="22"/>
          <w:szCs w:val="22"/>
        </w:rPr>
      </w:pPr>
    </w:p>
    <w:p w:rsidR="004C3130" w:rsidRPr="008A1ED2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0000" w:themeColor="text1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 w:rsidRPr="004C3130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L'offre de crédit établie par l'établissement bancaire n'est valable que 30 jours à partir de la date de réception J par le client. Au-delà, elle est annulée (un accord du client passé ce délai ne pourra donc pas être pris en compte et ne déclenchera, par simplification, aucune activité/.</w:t>
      </w: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0000" w:themeColor="text1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0000" w:themeColor="text1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 w:rsidRPr="004C3130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3 Ajoutez cette nouvelle contrainte au schéma événements-résultats de l'annexe (de manière distinctive par rapport aux ajouts précédents).</w:t>
      </w: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B050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 w:rsidRPr="004C3130">
        <w:rPr>
          <w:rFonts w:ascii="Lucida Bright" w:eastAsia="Times New Roman" w:hAnsi="Lucida Bright"/>
          <w:i/>
          <w:color w:val="00B0F0"/>
          <w:sz w:val="22"/>
          <w:szCs w:val="22"/>
        </w:rPr>
        <w:t>4</w:t>
      </w:r>
      <w:r w:rsidR="008A1ED2">
        <w:rPr>
          <w:rFonts w:ascii="Lucida Bright" w:eastAsia="Times New Roman" w:hAnsi="Lucida Bright"/>
          <w:i/>
          <w:color w:val="00B0F0"/>
          <w:sz w:val="22"/>
          <w:szCs w:val="22"/>
        </w:rPr>
        <w:t xml:space="preserve"> </w:t>
      </w:r>
      <w:r w:rsidRPr="004C3130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Existe-t-il une activité qui peut être, dons certains cos, entièrement automatisée y compris dans son déclenchement et ses résultats ? Si oui laquelle ? Justifiez le choix et les non-choix.</w:t>
      </w: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color w:val="00B050"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</w:p>
    <w:p w:rsidR="004C3130" w:rsidRPr="004C3130" w:rsidRDefault="004C3130" w:rsidP="004C3130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i/>
          <w:color w:val="00B0F0"/>
          <w:sz w:val="22"/>
          <w:szCs w:val="22"/>
        </w:rPr>
      </w:pPr>
      <w:r w:rsidRPr="004C3130">
        <w:rPr>
          <w:rFonts w:ascii="Lucida Bright" w:eastAsia="Times New Roman" w:hAnsi="Lucida Bright"/>
          <w:bCs/>
          <w:i/>
          <w:color w:val="00B0F0"/>
          <w:sz w:val="22"/>
          <w:szCs w:val="22"/>
        </w:rPr>
        <w:t xml:space="preserve">5 Si la banque souhaite raccourcir le délai de réalisation du processus, quelle devra </w:t>
      </w:r>
      <w:r w:rsidRPr="004C3130">
        <w:rPr>
          <w:rFonts w:ascii="Lucida Bright" w:eastAsia="Times New Roman" w:hAnsi="Lucida Bright"/>
          <w:bCs/>
          <w:color w:val="00B0F0"/>
          <w:sz w:val="22"/>
          <w:szCs w:val="22"/>
        </w:rPr>
        <w:t xml:space="preserve">être </w:t>
      </w:r>
      <w:r w:rsidRPr="004C3130">
        <w:rPr>
          <w:rFonts w:ascii="Lucida Bright" w:eastAsia="Times New Roman" w:hAnsi="Lucida Bright"/>
          <w:bCs/>
          <w:i/>
          <w:color w:val="00B0F0"/>
          <w:sz w:val="22"/>
          <w:szCs w:val="22"/>
        </w:rPr>
        <w:t>l'activité à améliorer en priorité ? Justifiez le choix et les non-choix.</w:t>
      </w:r>
    </w:p>
    <w:p w:rsidR="004C3130" w:rsidRPr="004307A4" w:rsidRDefault="004C3130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noProof/>
          <w:sz w:val="22"/>
          <w:szCs w:val="22"/>
        </w:rPr>
      </w:pPr>
    </w:p>
    <w:p w:rsidR="004C3130" w:rsidRPr="008A1ED2" w:rsidRDefault="004C3130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noProof/>
          <w:color w:val="00B050"/>
          <w:sz w:val="24"/>
          <w:szCs w:val="24"/>
        </w:rPr>
      </w:pPr>
    </w:p>
    <w:p w:rsidR="004C3130" w:rsidRPr="008A1ED2" w:rsidRDefault="008A1ED2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i/>
          <w:sz w:val="24"/>
          <w:szCs w:val="24"/>
          <w:u w:val="single"/>
        </w:rPr>
      </w:pPr>
      <w:r w:rsidRPr="008A1ED2">
        <w:rPr>
          <w:rFonts w:ascii="Lucida Bright" w:hAnsi="Lucida Bright"/>
          <w:bCs/>
          <w:i/>
          <w:sz w:val="24"/>
          <w:szCs w:val="24"/>
          <w:u w:val="single"/>
        </w:rPr>
        <w:lastRenderedPageBreak/>
        <w:t>Annexe : processus « prêt immobilier »</w:t>
      </w:r>
    </w:p>
    <w:p w:rsidR="008A1ED2" w:rsidRDefault="008A1ED2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8A1ED2" w:rsidRDefault="008A1ED2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</w:p>
    <w:p w:rsidR="008A1ED2" w:rsidRDefault="008A1ED2" w:rsidP="00193B11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noProof/>
          <w:sz w:val="24"/>
          <w:szCs w:val="24"/>
        </w:rPr>
        <w:drawing>
          <wp:inline distT="0" distB="0" distL="0" distR="0">
            <wp:extent cx="6276975" cy="4562475"/>
            <wp:effectExtent l="19050" t="0" r="952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982" w:rsidRDefault="00B90982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A1ED2" w:rsidRDefault="008A1ED2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A1ED2" w:rsidRDefault="008A1ED2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A1ED2" w:rsidRDefault="008A1ED2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A1ED2" w:rsidRDefault="008A1ED2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br w:type="page"/>
      </w:r>
    </w:p>
    <w:p w:rsidR="008A1ED2" w:rsidRDefault="005E48A9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sz w:val="22"/>
          <w:szCs w:val="22"/>
        </w:rPr>
        <w:lastRenderedPageBreak/>
        <w:t>Suite schéma Evénement – Résultat.</w:t>
      </w:r>
    </w:p>
    <w:p w:rsidR="005E48A9" w:rsidRDefault="005E48A9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5E48A9" w:rsidRDefault="005E48A9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8A1ED2" w:rsidRDefault="005E48A9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  <w:r>
        <w:rPr>
          <w:rFonts w:ascii="Lucida Bright" w:hAnsi="Lucida Bright"/>
          <w:bCs/>
          <w:noProof/>
          <w:sz w:val="22"/>
          <w:szCs w:val="22"/>
        </w:rPr>
        <w:drawing>
          <wp:inline distT="0" distB="0" distL="0" distR="0">
            <wp:extent cx="5534025" cy="4514850"/>
            <wp:effectExtent l="19050" t="0" r="9525" b="0"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D2" w:rsidRDefault="008A1ED2" w:rsidP="002F26B8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sectPr w:rsidR="008A1ED2" w:rsidSect="00D76823">
      <w:headerReference w:type="default" r:id="rId11"/>
      <w:footerReference w:type="even" r:id="rId12"/>
      <w:footerReference w:type="default" r:id="rId13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42" w:rsidRDefault="00171042">
      <w:r>
        <w:separator/>
      </w:r>
    </w:p>
  </w:endnote>
  <w:endnote w:type="continuationSeparator" w:id="0">
    <w:p w:rsidR="00171042" w:rsidRDefault="0017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B4674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B46744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B46744" w:rsidRPr="006263D0">
      <w:rPr>
        <w:rFonts w:ascii="Lucida Bright" w:hAnsi="Lucida Bright"/>
        <w:i/>
      </w:rPr>
      <w:fldChar w:fldCharType="separate"/>
    </w:r>
    <w:r w:rsidR="000C29F8">
      <w:rPr>
        <w:rFonts w:ascii="Lucida Bright" w:hAnsi="Lucida Bright"/>
        <w:i/>
        <w:noProof/>
      </w:rPr>
      <w:t>2</w:t>
    </w:r>
    <w:r w:rsidR="00B46744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0C29F8" w:rsidRPr="000C29F8">
        <w:rPr>
          <w:rFonts w:ascii="Lucida Bright" w:hAnsi="Lucida Bright"/>
          <w:i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42" w:rsidRDefault="00171042">
      <w:r>
        <w:separator/>
      </w:r>
    </w:p>
  </w:footnote>
  <w:footnote w:type="continuationSeparator" w:id="0">
    <w:p w:rsidR="00171042" w:rsidRDefault="00171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287966" w:rsidRPr="006263D0" w:rsidTr="00B57C76">
      <w:trPr>
        <w:jc w:val="center"/>
      </w:trPr>
      <w:tc>
        <w:tcPr>
          <w:tcW w:w="2376" w:type="dxa"/>
        </w:tcPr>
        <w:p w:rsidR="00287966" w:rsidRDefault="00287966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1</w:t>
          </w:r>
        </w:p>
      </w:tc>
      <w:tc>
        <w:tcPr>
          <w:tcW w:w="8537" w:type="dxa"/>
          <w:gridSpan w:val="2"/>
        </w:tcPr>
        <w:p w:rsidR="00287966" w:rsidRPr="006263D0" w:rsidRDefault="00287966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D75B7E">
            <w:rPr>
              <w:rFonts w:ascii="Lucida Bright" w:hAnsi="Lucida Bright"/>
              <w:sz w:val="28"/>
              <w:szCs w:val="28"/>
            </w:rPr>
            <w:t>Pourquoi la qualité du Système d'Information est-elle un enjeu pour l'organisation ?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D75B7E" w:rsidP="008F33D1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1.</w:t>
          </w:r>
          <w:r w:rsidR="008F33D1">
            <w:rPr>
              <w:rFonts w:ascii="Lucida Bright" w:hAnsi="Lucida Bright"/>
              <w:sz w:val="28"/>
              <w:szCs w:val="28"/>
            </w:rPr>
            <w:t>10</w:t>
          </w:r>
        </w:p>
      </w:tc>
      <w:tc>
        <w:tcPr>
          <w:tcW w:w="6199" w:type="dxa"/>
          <w:vMerge w:val="restart"/>
        </w:tcPr>
        <w:p w:rsidR="00205E1D" w:rsidRPr="00FA15E2" w:rsidRDefault="008F33D1" w:rsidP="00E8652A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Modélisation des processus</w:t>
          </w:r>
        </w:p>
      </w:tc>
      <w:tc>
        <w:tcPr>
          <w:tcW w:w="2338" w:type="dxa"/>
        </w:tcPr>
        <w:p w:rsidR="00205E1D" w:rsidRPr="006263D0" w:rsidRDefault="00205E1D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 w:rsidR="00D75B7E"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 w:rsidR="00D75B7E"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8F33D1" w:rsidP="004C3130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4C3130">
            <w:rPr>
              <w:rFonts w:ascii="Lucida Bright" w:hAnsi="Lucida Bright"/>
              <w:sz w:val="28"/>
              <w:szCs w:val="28"/>
            </w:rPr>
            <w:t>10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5474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022B"/>
    <w:rsid w:val="000546BA"/>
    <w:rsid w:val="0005783B"/>
    <w:rsid w:val="000759D1"/>
    <w:rsid w:val="000911A7"/>
    <w:rsid w:val="000C29F8"/>
    <w:rsid w:val="000C5C30"/>
    <w:rsid w:val="000D0AD3"/>
    <w:rsid w:val="000F60DB"/>
    <w:rsid w:val="000F793B"/>
    <w:rsid w:val="0011078C"/>
    <w:rsid w:val="00126FB8"/>
    <w:rsid w:val="00156B7F"/>
    <w:rsid w:val="00161811"/>
    <w:rsid w:val="0017071F"/>
    <w:rsid w:val="00171042"/>
    <w:rsid w:val="00174573"/>
    <w:rsid w:val="00193B11"/>
    <w:rsid w:val="001B5F4F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829F5"/>
    <w:rsid w:val="00287966"/>
    <w:rsid w:val="00287C7C"/>
    <w:rsid w:val="00293EF5"/>
    <w:rsid w:val="002946D6"/>
    <w:rsid w:val="002A2EDE"/>
    <w:rsid w:val="002C59BA"/>
    <w:rsid w:val="002C5FD4"/>
    <w:rsid w:val="002D1072"/>
    <w:rsid w:val="002D5421"/>
    <w:rsid w:val="002E36FD"/>
    <w:rsid w:val="002F26B8"/>
    <w:rsid w:val="002F2E21"/>
    <w:rsid w:val="003125E2"/>
    <w:rsid w:val="00321331"/>
    <w:rsid w:val="00345C41"/>
    <w:rsid w:val="00357EBF"/>
    <w:rsid w:val="00357FC9"/>
    <w:rsid w:val="0036142D"/>
    <w:rsid w:val="00364093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07A4"/>
    <w:rsid w:val="00432A8B"/>
    <w:rsid w:val="00433BB9"/>
    <w:rsid w:val="00436346"/>
    <w:rsid w:val="004457AE"/>
    <w:rsid w:val="00453242"/>
    <w:rsid w:val="004569D1"/>
    <w:rsid w:val="00460C3E"/>
    <w:rsid w:val="00466036"/>
    <w:rsid w:val="004A17E6"/>
    <w:rsid w:val="004A36E5"/>
    <w:rsid w:val="004A40DD"/>
    <w:rsid w:val="004A50AA"/>
    <w:rsid w:val="004A66FF"/>
    <w:rsid w:val="004B01ED"/>
    <w:rsid w:val="004B1FE5"/>
    <w:rsid w:val="004C3130"/>
    <w:rsid w:val="004E0E91"/>
    <w:rsid w:val="004E3565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A02D4"/>
    <w:rsid w:val="005A772A"/>
    <w:rsid w:val="005B4456"/>
    <w:rsid w:val="005C6500"/>
    <w:rsid w:val="005D25CE"/>
    <w:rsid w:val="005E48A9"/>
    <w:rsid w:val="005E5C06"/>
    <w:rsid w:val="005F2E7E"/>
    <w:rsid w:val="00605E95"/>
    <w:rsid w:val="006065CA"/>
    <w:rsid w:val="006168F9"/>
    <w:rsid w:val="00621F31"/>
    <w:rsid w:val="0062519B"/>
    <w:rsid w:val="006263D0"/>
    <w:rsid w:val="00633A6D"/>
    <w:rsid w:val="006432AC"/>
    <w:rsid w:val="006572B4"/>
    <w:rsid w:val="006726A7"/>
    <w:rsid w:val="00675B73"/>
    <w:rsid w:val="00685989"/>
    <w:rsid w:val="006A79FE"/>
    <w:rsid w:val="006A7FB8"/>
    <w:rsid w:val="006B4732"/>
    <w:rsid w:val="006F27AC"/>
    <w:rsid w:val="006F3608"/>
    <w:rsid w:val="007141A1"/>
    <w:rsid w:val="00721EA8"/>
    <w:rsid w:val="00724435"/>
    <w:rsid w:val="00726C09"/>
    <w:rsid w:val="007528C4"/>
    <w:rsid w:val="00757AC2"/>
    <w:rsid w:val="0076404D"/>
    <w:rsid w:val="00792C78"/>
    <w:rsid w:val="00797263"/>
    <w:rsid w:val="007C045D"/>
    <w:rsid w:val="007C5322"/>
    <w:rsid w:val="007D2B2C"/>
    <w:rsid w:val="007F26DD"/>
    <w:rsid w:val="007F6BBB"/>
    <w:rsid w:val="00801FBB"/>
    <w:rsid w:val="00816DB4"/>
    <w:rsid w:val="008216E7"/>
    <w:rsid w:val="0082675C"/>
    <w:rsid w:val="0084374F"/>
    <w:rsid w:val="008441E6"/>
    <w:rsid w:val="0084496B"/>
    <w:rsid w:val="00844AE6"/>
    <w:rsid w:val="0085745C"/>
    <w:rsid w:val="00866FBC"/>
    <w:rsid w:val="00870B06"/>
    <w:rsid w:val="00885954"/>
    <w:rsid w:val="0089559C"/>
    <w:rsid w:val="008A1ED2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33D1"/>
    <w:rsid w:val="0090771F"/>
    <w:rsid w:val="009129E5"/>
    <w:rsid w:val="00912ED9"/>
    <w:rsid w:val="00917545"/>
    <w:rsid w:val="00921A76"/>
    <w:rsid w:val="00932CA1"/>
    <w:rsid w:val="0094178F"/>
    <w:rsid w:val="00946306"/>
    <w:rsid w:val="00947A64"/>
    <w:rsid w:val="00950DC2"/>
    <w:rsid w:val="00951384"/>
    <w:rsid w:val="009816AA"/>
    <w:rsid w:val="00983ACF"/>
    <w:rsid w:val="009A3959"/>
    <w:rsid w:val="009C02DE"/>
    <w:rsid w:val="009C2300"/>
    <w:rsid w:val="009C4B4A"/>
    <w:rsid w:val="009F4BB1"/>
    <w:rsid w:val="00A00214"/>
    <w:rsid w:val="00A06518"/>
    <w:rsid w:val="00A31F99"/>
    <w:rsid w:val="00A328A6"/>
    <w:rsid w:val="00A53859"/>
    <w:rsid w:val="00A56842"/>
    <w:rsid w:val="00A6182F"/>
    <w:rsid w:val="00A64BE7"/>
    <w:rsid w:val="00A74DA9"/>
    <w:rsid w:val="00A75781"/>
    <w:rsid w:val="00A7777A"/>
    <w:rsid w:val="00AB66D1"/>
    <w:rsid w:val="00AC5126"/>
    <w:rsid w:val="00AD769A"/>
    <w:rsid w:val="00B02472"/>
    <w:rsid w:val="00B111CC"/>
    <w:rsid w:val="00B16C78"/>
    <w:rsid w:val="00B20DD5"/>
    <w:rsid w:val="00B26CD5"/>
    <w:rsid w:val="00B44A23"/>
    <w:rsid w:val="00B46744"/>
    <w:rsid w:val="00B520F5"/>
    <w:rsid w:val="00B70229"/>
    <w:rsid w:val="00B83997"/>
    <w:rsid w:val="00B83EE2"/>
    <w:rsid w:val="00B90982"/>
    <w:rsid w:val="00BA3256"/>
    <w:rsid w:val="00BB2501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906C6"/>
    <w:rsid w:val="00CC3EBB"/>
    <w:rsid w:val="00CD233A"/>
    <w:rsid w:val="00D06D27"/>
    <w:rsid w:val="00D11716"/>
    <w:rsid w:val="00D15AD3"/>
    <w:rsid w:val="00D27D4C"/>
    <w:rsid w:val="00D32DE3"/>
    <w:rsid w:val="00D54F5D"/>
    <w:rsid w:val="00D67DCC"/>
    <w:rsid w:val="00D75B7E"/>
    <w:rsid w:val="00D76823"/>
    <w:rsid w:val="00DB27CC"/>
    <w:rsid w:val="00DC52DD"/>
    <w:rsid w:val="00DD41E2"/>
    <w:rsid w:val="00DD6DAF"/>
    <w:rsid w:val="00DF6C1D"/>
    <w:rsid w:val="00E11B0D"/>
    <w:rsid w:val="00E155F8"/>
    <w:rsid w:val="00E21168"/>
    <w:rsid w:val="00E24F3D"/>
    <w:rsid w:val="00E27688"/>
    <w:rsid w:val="00E42733"/>
    <w:rsid w:val="00E43E82"/>
    <w:rsid w:val="00E465BE"/>
    <w:rsid w:val="00E5595C"/>
    <w:rsid w:val="00E61C8C"/>
    <w:rsid w:val="00E81518"/>
    <w:rsid w:val="00E8652A"/>
    <w:rsid w:val="00E87FAB"/>
    <w:rsid w:val="00E96979"/>
    <w:rsid w:val="00EA4F7C"/>
    <w:rsid w:val="00EA5905"/>
    <w:rsid w:val="00ED2FDB"/>
    <w:rsid w:val="00ED40B3"/>
    <w:rsid w:val="00EE5C16"/>
    <w:rsid w:val="00F02497"/>
    <w:rsid w:val="00F0576C"/>
    <w:rsid w:val="00F347FC"/>
    <w:rsid w:val="00F72D7C"/>
    <w:rsid w:val="00F730EE"/>
    <w:rsid w:val="00F767A0"/>
    <w:rsid w:val="00F76F96"/>
    <w:rsid w:val="00F91CCE"/>
    <w:rsid w:val="00FA15E2"/>
    <w:rsid w:val="00FA5C71"/>
    <w:rsid w:val="00FC015B"/>
    <w:rsid w:val="00FC0AE4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0759D1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0759D1"/>
    <w:rPr>
      <w:sz w:val="20"/>
      <w:szCs w:val="20"/>
    </w:rPr>
  </w:style>
  <w:style w:type="character" w:customStyle="1" w:styleId="CharacterStyle1">
    <w:name w:val="Character Style 1"/>
    <w:uiPriority w:val="99"/>
    <w:rsid w:val="00AC5126"/>
    <w:rPr>
      <w:sz w:val="20"/>
      <w:szCs w:val="20"/>
    </w:rPr>
  </w:style>
  <w:style w:type="paragraph" w:customStyle="1" w:styleId="Style2">
    <w:name w:val="Style 2"/>
    <w:basedOn w:val="Normal"/>
    <w:uiPriority w:val="99"/>
    <w:rsid w:val="00433BB9"/>
    <w:pPr>
      <w:widowControl w:val="0"/>
      <w:overflowPunct/>
      <w:adjustRightInd/>
      <w:spacing w:before="180"/>
      <w:ind w:right="72"/>
      <w:jc w:val="both"/>
      <w:textAlignment w:val="auto"/>
    </w:pPr>
    <w:rPr>
      <w:rFonts w:ascii="Tahoma" w:eastAsiaTheme="minorEastAsia" w:hAnsi="Tahoma" w:cs="Tahoma"/>
      <w:color w:val="037573"/>
      <w:sz w:val="28"/>
      <w:szCs w:val="28"/>
    </w:rPr>
  </w:style>
  <w:style w:type="paragraph" w:customStyle="1" w:styleId="Style30">
    <w:name w:val="Style 3"/>
    <w:basedOn w:val="Normal"/>
    <w:uiPriority w:val="99"/>
    <w:rsid w:val="00433BB9"/>
    <w:pPr>
      <w:widowControl w:val="0"/>
      <w:overflowPunct/>
      <w:textAlignment w:val="auto"/>
    </w:pPr>
    <w:rPr>
      <w:rFonts w:ascii="Tahoma" w:eastAsiaTheme="minorEastAsia" w:hAnsi="Tahoma" w:cs="Tahoma"/>
      <w:color w:val="03757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A4E27-6051-4CD7-9C3B-8CCC6045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38</cp:revision>
  <cp:lastPrinted>2014-09-29T05:36:00Z</cp:lastPrinted>
  <dcterms:created xsi:type="dcterms:W3CDTF">2014-09-08T13:40:00Z</dcterms:created>
  <dcterms:modified xsi:type="dcterms:W3CDTF">2014-09-29T05:37:00Z</dcterms:modified>
</cp:coreProperties>
</file>